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480" w:lineRule="auto"/>
        <w:rPr>
          <w:rFonts w:hint="eastAsia" w:ascii="黑体" w:hAnsi="宋体" w:eastAsia="黑体" w:cs="宋体"/>
          <w:color w:val="333333"/>
          <w:spacing w:val="30"/>
          <w:kern w:val="0"/>
          <w:sz w:val="28"/>
          <w:szCs w:val="28"/>
        </w:rPr>
      </w:pPr>
      <w:r>
        <w:rPr>
          <w:rFonts w:hint="eastAsia" w:ascii="黑体" w:hAnsi="宋体" w:eastAsia="黑体" w:cs="宋体"/>
          <w:color w:val="333333"/>
          <w:spacing w:val="30"/>
          <w:kern w:val="0"/>
          <w:sz w:val="28"/>
          <w:szCs w:val="28"/>
        </w:rPr>
        <w:t>牛  萍</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女，讲师、工程师、二级建造师、招标师。</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2004年7月毕业于哈尔滨工业大学工程管理专业。入校以来一直在内蒙古建筑职业技术学院工程管理教研室从事教学工作。</w:t>
      </w:r>
    </w:p>
    <w:p>
      <w:pPr>
        <w:widowControl/>
        <w:shd w:val="clear" w:color="auto" w:fill="FFFFFF"/>
        <w:ind w:firstLine="839" w:firstLineChars="246"/>
        <w:jc w:val="left"/>
        <w:rPr>
          <w:rFonts w:ascii="仿宋_GB2312" w:hAnsi="宋体" w:eastAsia="仿宋_GB2312" w:cs="宋体"/>
          <w:b/>
          <w:color w:val="333333"/>
          <w:spacing w:val="30"/>
          <w:kern w:val="0"/>
          <w:sz w:val="28"/>
          <w:szCs w:val="28"/>
        </w:rPr>
      </w:pPr>
      <w:r>
        <w:rPr>
          <w:rFonts w:hint="eastAsia" w:ascii="仿宋_GB2312" w:hAnsi="宋体" w:eastAsia="仿宋_GB2312" w:cs="宋体"/>
          <w:b/>
          <w:color w:val="333333"/>
          <w:spacing w:val="30"/>
          <w:kern w:val="0"/>
          <w:sz w:val="28"/>
          <w:szCs w:val="28"/>
        </w:rPr>
        <w:t>主讲课程：</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《建筑工程经济与管理》、《建设工程招投标与合同管理》、</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《建筑工程项目管理》、《合同与索赔》、《建设工程招投标实务》等课程，还担任工程管理专业综合实训的辅导工作。</w:t>
      </w:r>
    </w:p>
    <w:p>
      <w:pPr>
        <w:widowControl/>
        <w:shd w:val="clear" w:color="auto" w:fill="FFFFFF"/>
        <w:ind w:firstLine="669" w:firstLineChars="196"/>
        <w:jc w:val="left"/>
        <w:rPr>
          <w:rFonts w:hint="eastAsia" w:ascii="仿宋_GB2312" w:hAnsi="宋体" w:eastAsia="仿宋_GB2312" w:cs="宋体"/>
          <w:b/>
          <w:color w:val="333333"/>
          <w:spacing w:val="30"/>
          <w:kern w:val="0"/>
          <w:sz w:val="28"/>
          <w:szCs w:val="28"/>
        </w:rPr>
      </w:pPr>
      <w:r>
        <w:rPr>
          <w:rFonts w:ascii="仿宋_GB2312" w:hAnsi="宋体" w:eastAsia="仿宋_GB2312" w:cs="宋体"/>
          <w:b/>
          <w:color w:val="333333"/>
          <w:spacing w:val="30"/>
          <w:kern w:val="0"/>
          <w:sz w:val="28"/>
          <w:szCs w:val="28"/>
        </w:rPr>
        <w:t>主要成果</w:t>
      </w:r>
      <w:r>
        <w:rPr>
          <w:rFonts w:hint="eastAsia" w:ascii="仿宋_GB2312" w:hAnsi="宋体" w:eastAsia="仿宋_GB2312" w:cs="宋体"/>
          <w:b/>
          <w:color w:val="333333"/>
          <w:spacing w:val="30"/>
          <w:kern w:val="0"/>
          <w:sz w:val="28"/>
          <w:szCs w:val="28"/>
        </w:rPr>
        <w:t>：</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主编教材《建设工程招投标与合同管理》、《招投标与合同管理》等。发表“浅谈招投标制度对建筑市场经济的规范作用”、“浅谈工程建设中的材料管理与控制” 、“我国采用建设工程EPC模式相关问题的探讨”等论文。同时积极参与国家级精品课程《建筑工程项目管理》及自治区精品课程《建设工程招投标与合同管理》的建设工作。</w:t>
      </w:r>
    </w:p>
    <w:p>
      <w:pPr>
        <w:widowControl/>
        <w:shd w:val="clear" w:color="auto" w:fill="FFFFFF"/>
        <w:spacing w:line="480" w:lineRule="auto"/>
        <w:ind w:firstLine="420" w:firstLineChars="200"/>
        <w:jc w:val="left"/>
        <w:rPr>
          <w:rFonts w:hint="eastAsia"/>
        </w:rPr>
      </w:pPr>
    </w:p>
    <w:p>
      <w:pPr>
        <w:widowControl/>
        <w:shd w:val="clear" w:color="auto" w:fill="FFFFFF"/>
        <w:spacing w:line="480" w:lineRule="auto"/>
        <w:ind w:firstLine="420" w:firstLineChars="200"/>
        <w:jc w:val="left"/>
        <w:rPr>
          <w:rFonts w:hint="eastAsia"/>
        </w:rPr>
      </w:pPr>
    </w:p>
    <w:p>
      <w:pPr>
        <w:widowControl/>
        <w:shd w:val="clear" w:color="auto" w:fill="FFFFFF"/>
        <w:spacing w:line="480" w:lineRule="auto"/>
        <w:ind w:firstLine="420" w:firstLineChars="200"/>
        <w:jc w:val="left"/>
        <w:rPr>
          <w:rFonts w:hint="eastAsia"/>
        </w:rPr>
      </w:pPr>
    </w:p>
    <w:p>
      <w:pPr>
        <w:widowControl/>
        <w:shd w:val="clear" w:color="auto" w:fill="FFFFFF"/>
        <w:spacing w:line="480" w:lineRule="auto"/>
        <w:ind w:firstLine="420" w:firstLineChars="200"/>
        <w:jc w:val="center"/>
        <w:rPr>
          <w:rFonts w:hint="eastAsia"/>
        </w:rPr>
      </w:pPr>
      <w:r>
        <w:drawing>
          <wp:inline distT="0" distB="0" distL="114300" distR="114300">
            <wp:extent cx="3583305" cy="4096385"/>
            <wp:effectExtent l="0" t="0" r="17145" b="18415"/>
            <wp:docPr id="1" name="图片 1" descr="DSCF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F2221"/>
                    <pic:cNvPicPr>
                      <a:picLocks noChangeAspect="1"/>
                    </pic:cNvPicPr>
                  </pic:nvPicPr>
                  <pic:blipFill>
                    <a:blip r:embed="rId4"/>
                    <a:stretch>
                      <a:fillRect/>
                    </a:stretch>
                  </pic:blipFill>
                  <pic:spPr>
                    <a:xfrm>
                      <a:off x="0" y="0"/>
                      <a:ext cx="3583305" cy="4096385"/>
                    </a:xfrm>
                    <a:prstGeom prst="rect">
                      <a:avLst/>
                    </a:prstGeom>
                    <a:noFill/>
                    <a:ln w="9525">
                      <a:noFill/>
                    </a:ln>
                  </pic:spPr>
                </pic:pic>
              </a:graphicData>
            </a:graphic>
          </wp:inline>
        </w:drawing>
      </w:r>
    </w:p>
    <w:p>
      <w:pPr>
        <w:widowControl/>
        <w:shd w:val="clear" w:color="auto" w:fill="FFFFFF"/>
        <w:spacing w:line="480" w:lineRule="auto"/>
        <w:ind w:firstLine="420" w:firstLineChars="200"/>
        <w:jc w:val="left"/>
        <w:rPr>
          <w:rFonts w:hint="eastAsia"/>
        </w:rPr>
      </w:pPr>
    </w:p>
    <w:p>
      <w:pPr>
        <w:shd w:val="clear" w:color="auto" w:fill="FFFFFF"/>
        <w:spacing w:line="480" w:lineRule="auto"/>
        <w:rPr>
          <w:rFonts w:hint="eastAsia" w:ascii="黑体" w:hAnsi="宋体" w:eastAsia="黑体" w:cs="宋体"/>
          <w:color w:val="333333"/>
          <w:spacing w:val="30"/>
          <w:kern w:val="0"/>
          <w:sz w:val="28"/>
          <w:szCs w:val="28"/>
        </w:rPr>
      </w:pPr>
      <w:r>
        <w:rPr>
          <w:rFonts w:hint="eastAsia" w:ascii="黑体" w:hAnsi="宋体" w:eastAsia="黑体" w:cs="宋体"/>
          <w:color w:val="333333"/>
          <w:spacing w:val="30"/>
          <w:kern w:val="0"/>
          <w:sz w:val="28"/>
          <w:szCs w:val="28"/>
        </w:rPr>
        <w:t>田新国</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男，助教、 硕士研究生，毕业于内蒙古工业大学管理科学与工程专业。现在内蒙古建筑职业技术学院工程管理教研室从事教学工作。</w:t>
      </w:r>
    </w:p>
    <w:p>
      <w:pPr>
        <w:widowControl/>
        <w:shd w:val="clear" w:color="auto" w:fill="FFFFFF"/>
        <w:ind w:firstLine="839" w:firstLineChars="246"/>
        <w:jc w:val="left"/>
        <w:rPr>
          <w:rFonts w:ascii="仿宋_GB2312" w:hAnsi="宋体" w:eastAsia="仿宋_GB2312" w:cs="宋体"/>
          <w:b/>
          <w:color w:val="333333"/>
          <w:spacing w:val="30"/>
          <w:kern w:val="0"/>
          <w:sz w:val="28"/>
          <w:szCs w:val="28"/>
        </w:rPr>
      </w:pPr>
      <w:r>
        <w:rPr>
          <w:rFonts w:hint="eastAsia" w:ascii="仿宋_GB2312" w:hAnsi="宋体" w:eastAsia="仿宋_GB2312" w:cs="宋体"/>
          <w:b/>
          <w:color w:val="333333"/>
          <w:spacing w:val="30"/>
          <w:kern w:val="0"/>
          <w:sz w:val="28"/>
          <w:szCs w:val="28"/>
        </w:rPr>
        <w:t>主讲课程：</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《建设工程法律与法规》、《建设工程招投标与合同管理》、《建设工程招投标实务》等课程。</w:t>
      </w:r>
    </w:p>
    <w:p>
      <w:pPr>
        <w:widowControl/>
        <w:shd w:val="clear" w:color="auto" w:fill="FFFFFF"/>
        <w:ind w:firstLine="669" w:firstLineChars="196"/>
        <w:jc w:val="left"/>
        <w:rPr>
          <w:rFonts w:hint="eastAsia" w:ascii="仿宋_GB2312" w:hAnsi="宋体" w:eastAsia="仿宋_GB2312" w:cs="宋体"/>
          <w:b/>
          <w:color w:val="333333"/>
          <w:spacing w:val="30"/>
          <w:kern w:val="0"/>
          <w:sz w:val="28"/>
          <w:szCs w:val="28"/>
        </w:rPr>
      </w:pPr>
      <w:r>
        <w:rPr>
          <w:rFonts w:ascii="仿宋_GB2312" w:hAnsi="宋体" w:eastAsia="仿宋_GB2312" w:cs="宋体"/>
          <w:b/>
          <w:color w:val="333333"/>
          <w:spacing w:val="30"/>
          <w:kern w:val="0"/>
          <w:sz w:val="28"/>
          <w:szCs w:val="28"/>
        </w:rPr>
        <w:t>主要成果</w:t>
      </w:r>
      <w:r>
        <w:rPr>
          <w:rFonts w:hint="eastAsia" w:ascii="仿宋_GB2312" w:hAnsi="宋体" w:eastAsia="仿宋_GB2312" w:cs="宋体"/>
          <w:b/>
          <w:color w:val="333333"/>
          <w:spacing w:val="30"/>
          <w:kern w:val="0"/>
          <w:sz w:val="28"/>
          <w:szCs w:val="28"/>
        </w:rPr>
        <w:t>：</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发表“探讨加强《建筑法规》课程教学实践性的具体方法”等论文，同时积极参与招投标企业的调研工作。</w:t>
      </w:r>
    </w:p>
    <w:p>
      <w:r>
        <w:drawing>
          <wp:inline distT="0" distB="0" distL="114300" distR="114300">
            <wp:extent cx="3204210" cy="4572000"/>
            <wp:effectExtent l="0" t="0" r="15240" b="0"/>
            <wp:docPr id="2" name="图片 2" descr="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5-26"/>
                    <pic:cNvPicPr>
                      <a:picLocks noChangeAspect="1"/>
                    </pic:cNvPicPr>
                  </pic:nvPicPr>
                  <pic:blipFill>
                    <a:blip r:embed="rId5"/>
                    <a:stretch>
                      <a:fillRect/>
                    </a:stretch>
                  </pic:blipFill>
                  <pic:spPr>
                    <a:xfrm>
                      <a:off x="0" y="0"/>
                      <a:ext cx="3204210" cy="4572000"/>
                    </a:xfrm>
                    <a:prstGeom prst="rect">
                      <a:avLst/>
                    </a:prstGeom>
                    <a:noFill/>
                    <a:ln w="9525">
                      <a:noFill/>
                    </a:ln>
                  </pic:spPr>
                </pic:pic>
              </a:graphicData>
            </a:graphic>
          </wp:inline>
        </w:drawing>
      </w:r>
    </w:p>
    <w:p>
      <w:pPr>
        <w:widowControl/>
        <w:shd w:val="clear" w:color="auto" w:fill="FFFFFF"/>
        <w:ind w:firstLine="680" w:firstLineChars="200"/>
        <w:jc w:val="left"/>
        <w:rPr>
          <w:rFonts w:hint="eastAsia" w:ascii="仿宋_GB2312" w:hAnsi="宋体" w:eastAsia="仿宋_GB2312" w:cs="宋体"/>
          <w:b/>
          <w:bCs/>
          <w:color w:val="333333"/>
          <w:spacing w:val="30"/>
          <w:kern w:val="0"/>
          <w:sz w:val="28"/>
          <w:szCs w:val="28"/>
          <w:lang w:eastAsia="zh-CN"/>
        </w:rPr>
      </w:pPr>
      <w:r>
        <w:rPr>
          <w:rFonts w:hint="eastAsia" w:ascii="仿宋_GB2312" w:hAnsi="宋体" w:eastAsia="仿宋_GB2312" w:cs="宋体"/>
          <w:b/>
          <w:bCs/>
          <w:color w:val="333333"/>
          <w:spacing w:val="30"/>
          <w:kern w:val="0"/>
          <w:sz w:val="28"/>
          <w:szCs w:val="28"/>
          <w:lang w:eastAsia="zh-CN"/>
        </w:rPr>
        <w:t>田</w:t>
      </w:r>
      <w:r>
        <w:rPr>
          <w:rFonts w:hint="eastAsia" w:ascii="仿宋_GB2312" w:hAnsi="宋体" w:eastAsia="仿宋_GB2312" w:cs="宋体"/>
          <w:b/>
          <w:bCs/>
          <w:color w:val="333333"/>
          <w:spacing w:val="30"/>
          <w:kern w:val="0"/>
          <w:sz w:val="28"/>
          <w:szCs w:val="28"/>
          <w:lang w:val="en-US" w:eastAsia="zh-CN"/>
        </w:rPr>
        <w:t xml:space="preserve"> </w:t>
      </w:r>
      <w:r>
        <w:rPr>
          <w:rFonts w:hint="eastAsia" w:ascii="仿宋_GB2312" w:hAnsi="宋体" w:eastAsia="仿宋_GB2312" w:cs="宋体"/>
          <w:b/>
          <w:bCs/>
          <w:color w:val="333333"/>
          <w:spacing w:val="30"/>
          <w:kern w:val="0"/>
          <w:sz w:val="28"/>
          <w:szCs w:val="28"/>
          <w:lang w:eastAsia="zh-CN"/>
        </w:rPr>
        <w:t>原</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女，讲师、工程师。</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200</w:t>
      </w:r>
      <w:r>
        <w:rPr>
          <w:rFonts w:hint="eastAsia" w:ascii="仿宋_GB2312" w:hAnsi="宋体" w:eastAsia="仿宋_GB2312" w:cs="宋体"/>
          <w:color w:val="333333"/>
          <w:spacing w:val="30"/>
          <w:kern w:val="0"/>
          <w:sz w:val="28"/>
          <w:szCs w:val="28"/>
          <w:lang w:val="en-US" w:eastAsia="zh-CN"/>
        </w:rPr>
        <w:t>6</w:t>
      </w:r>
      <w:r>
        <w:rPr>
          <w:rFonts w:hint="eastAsia" w:ascii="仿宋_GB2312" w:hAnsi="宋体" w:eastAsia="仿宋_GB2312" w:cs="宋体"/>
          <w:color w:val="333333"/>
          <w:spacing w:val="30"/>
          <w:kern w:val="0"/>
          <w:sz w:val="28"/>
          <w:szCs w:val="28"/>
        </w:rPr>
        <w:t>年7月</w:t>
      </w:r>
      <w:r>
        <w:rPr>
          <w:rFonts w:hint="eastAsia" w:ascii="仿宋_GB2312" w:hAnsi="宋体" w:eastAsia="仿宋_GB2312" w:cs="宋体"/>
          <w:color w:val="333333"/>
          <w:spacing w:val="30"/>
          <w:kern w:val="0"/>
          <w:sz w:val="28"/>
          <w:szCs w:val="28"/>
          <w:lang w:eastAsia="zh-CN"/>
        </w:rPr>
        <w:t>本科</w:t>
      </w:r>
      <w:r>
        <w:rPr>
          <w:rFonts w:hint="eastAsia" w:ascii="仿宋_GB2312" w:hAnsi="宋体" w:eastAsia="仿宋_GB2312" w:cs="宋体"/>
          <w:color w:val="333333"/>
          <w:spacing w:val="30"/>
          <w:kern w:val="0"/>
          <w:sz w:val="28"/>
          <w:szCs w:val="28"/>
        </w:rPr>
        <w:t>毕业于</w:t>
      </w:r>
      <w:r>
        <w:rPr>
          <w:rFonts w:hint="eastAsia" w:ascii="仿宋_GB2312" w:hAnsi="宋体" w:eastAsia="仿宋_GB2312" w:cs="宋体"/>
          <w:color w:val="333333"/>
          <w:spacing w:val="30"/>
          <w:kern w:val="0"/>
          <w:sz w:val="28"/>
          <w:szCs w:val="28"/>
          <w:lang w:eastAsia="zh-CN"/>
        </w:rPr>
        <w:t>内蒙古农业大学</w:t>
      </w:r>
      <w:r>
        <w:rPr>
          <w:rFonts w:hint="eastAsia"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lang w:val="en-US" w:eastAsia="zh-CN"/>
        </w:rPr>
        <w:t>2014年硕士毕业于内蒙古工业大学工程管理专业。后进入</w:t>
      </w:r>
      <w:r>
        <w:rPr>
          <w:rFonts w:hint="eastAsia" w:ascii="仿宋_GB2312" w:hAnsi="宋体" w:eastAsia="仿宋_GB2312" w:cs="宋体"/>
          <w:color w:val="333333"/>
          <w:spacing w:val="30"/>
          <w:kern w:val="0"/>
          <w:sz w:val="28"/>
          <w:szCs w:val="28"/>
        </w:rPr>
        <w:t>内蒙古建筑职业技术学院工程管理教研室从事教学工作。</w:t>
      </w:r>
    </w:p>
    <w:p>
      <w:pPr>
        <w:widowControl/>
        <w:shd w:val="clear" w:color="auto" w:fill="FFFFFF"/>
        <w:ind w:firstLine="839" w:firstLineChars="246"/>
        <w:jc w:val="left"/>
        <w:rPr>
          <w:rFonts w:ascii="仿宋_GB2312" w:hAnsi="宋体" w:eastAsia="仿宋_GB2312" w:cs="宋体"/>
          <w:b/>
          <w:color w:val="333333"/>
          <w:spacing w:val="30"/>
          <w:kern w:val="0"/>
          <w:sz w:val="28"/>
          <w:szCs w:val="28"/>
        </w:rPr>
      </w:pPr>
      <w:r>
        <w:rPr>
          <w:rFonts w:hint="eastAsia" w:ascii="仿宋_GB2312" w:hAnsi="宋体" w:eastAsia="仿宋_GB2312" w:cs="宋体"/>
          <w:b/>
          <w:color w:val="333333"/>
          <w:spacing w:val="30"/>
          <w:kern w:val="0"/>
          <w:sz w:val="28"/>
          <w:szCs w:val="28"/>
        </w:rPr>
        <w:t>主讲课程：</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《建筑工程项目管理》课程，担任工程管理专业综合实训的辅导工作。</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lang w:eastAsia="zh-CN"/>
        </w:rPr>
      </w:pPr>
      <w:r>
        <w:rPr>
          <w:rFonts w:hint="eastAsia" w:ascii="仿宋_GB2312" w:hAnsi="宋体" w:eastAsia="仿宋_GB2312" w:cs="宋体"/>
          <w:color w:val="333333"/>
          <w:spacing w:val="30"/>
          <w:kern w:val="0"/>
          <w:sz w:val="28"/>
          <w:szCs w:val="28"/>
          <w:lang w:eastAsia="zh-CN"/>
        </w:rPr>
        <w:drawing>
          <wp:inline distT="0" distB="0" distL="114300" distR="114300">
            <wp:extent cx="5241925" cy="2948305"/>
            <wp:effectExtent l="0" t="0" r="15875" b="4445"/>
            <wp:docPr id="3" name="图片 3" descr="20141006_16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41006_164318"/>
                    <pic:cNvPicPr>
                      <a:picLocks noChangeAspect="1"/>
                    </pic:cNvPicPr>
                  </pic:nvPicPr>
                  <pic:blipFill>
                    <a:blip r:embed="rId6"/>
                    <a:stretch>
                      <a:fillRect/>
                    </a:stretch>
                  </pic:blipFill>
                  <pic:spPr>
                    <a:xfrm>
                      <a:off x="0" y="0"/>
                      <a:ext cx="5241925" cy="2948305"/>
                    </a:xfrm>
                    <a:prstGeom prst="rect">
                      <a:avLst/>
                    </a:prstGeom>
                    <a:noFill/>
                    <a:ln w="9525">
                      <a:noFill/>
                    </a:ln>
                  </pic:spPr>
                </pic:pic>
              </a:graphicData>
            </a:graphic>
          </wp:inline>
        </w:drawing>
      </w:r>
    </w:p>
    <w:p>
      <w:pPr>
        <w:widowControl/>
        <w:shd w:val="clear" w:color="auto" w:fill="FFFFFF"/>
        <w:spacing w:line="480" w:lineRule="auto"/>
        <w:jc w:val="both"/>
        <w:rPr>
          <w:rFonts w:hint="eastAsia"/>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96922E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2017-05-17T11:34:59Z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